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27" w:rsidRPr="0020756D" w:rsidRDefault="006D0B27" w:rsidP="006D0B27">
      <w:pPr>
        <w:jc w:val="center"/>
        <w:rPr>
          <w:rFonts w:ascii="Century Gothic" w:hAnsi="Century Gothic" w:cs="Arial"/>
          <w:b/>
          <w:sz w:val="24"/>
          <w:szCs w:val="24"/>
          <w:u w:val="single"/>
        </w:rPr>
      </w:pPr>
      <w:proofErr w:type="spellStart"/>
      <w:r>
        <w:rPr>
          <w:rFonts w:ascii="Century Gothic" w:hAnsi="Century Gothic" w:cs="Arial"/>
          <w:b/>
          <w:sz w:val="24"/>
          <w:szCs w:val="24"/>
          <w:u w:val="single"/>
        </w:rPr>
        <w:t>Whistleblowing</w:t>
      </w:r>
      <w:proofErr w:type="spellEnd"/>
      <w:r w:rsidRPr="0020756D">
        <w:rPr>
          <w:rFonts w:ascii="Century Gothic" w:hAnsi="Century Gothic" w:cs="Arial"/>
          <w:b/>
          <w:sz w:val="24"/>
          <w:szCs w:val="24"/>
          <w:u w:val="single"/>
        </w:rPr>
        <w:t xml:space="preserve"> Policy</w:t>
      </w:r>
    </w:p>
    <w:p w:rsidR="006D0B27" w:rsidRPr="0028353B" w:rsidRDefault="006D0B27" w:rsidP="006D0B27">
      <w:pPr>
        <w:pStyle w:val="Heading1"/>
        <w:spacing w:before="0"/>
        <w:rPr>
          <w:rFonts w:ascii="Century Gothic" w:hAnsi="Century Gothic" w:cs="Arial"/>
          <w:color w:val="00B0F0"/>
          <w:sz w:val="24"/>
          <w:szCs w:val="24"/>
        </w:rPr>
      </w:pPr>
      <w:r w:rsidRPr="0020756D">
        <w:rPr>
          <w:rFonts w:ascii="Century Gothic" w:hAnsi="Century Gothic" w:cs="Arial"/>
          <w:color w:val="00B0F0"/>
          <w:sz w:val="24"/>
          <w:szCs w:val="24"/>
        </w:rPr>
        <w:t>Introduction</w:t>
      </w:r>
    </w:p>
    <w:p w:rsidR="006D0B27" w:rsidRPr="0028353B" w:rsidRDefault="006D0B27" w:rsidP="006D0B27">
      <w:pPr>
        <w:spacing w:after="0" w:line="240" w:lineRule="auto"/>
        <w:rPr>
          <w:rFonts w:ascii="Century Gothic" w:eastAsia="Times New Roman" w:hAnsi="Century Gothic"/>
          <w:sz w:val="20"/>
          <w:szCs w:val="20"/>
          <w:lang w:eastAsia="en-GB"/>
        </w:rPr>
      </w:pPr>
      <w:r w:rsidRPr="0028353B">
        <w:rPr>
          <w:rFonts w:ascii="Century Gothic" w:eastAsia="Times New Roman" w:hAnsi="Century Gothic"/>
          <w:sz w:val="20"/>
          <w:szCs w:val="20"/>
          <w:lang w:eastAsia="en-GB"/>
        </w:rPr>
        <w:t xml:space="preserve">This policy is intended to encourage </w:t>
      </w:r>
      <w:r>
        <w:rPr>
          <w:rFonts w:ascii="Century Gothic" w:eastAsia="Times New Roman" w:hAnsi="Century Gothic"/>
          <w:sz w:val="20"/>
          <w:szCs w:val="20"/>
          <w:lang w:eastAsia="en-GB"/>
        </w:rPr>
        <w:t>directors, managers</w:t>
      </w:r>
      <w:r w:rsidRPr="0028353B">
        <w:rPr>
          <w:rFonts w:ascii="Century Gothic" w:eastAsia="Times New Roman" w:hAnsi="Century Gothic"/>
          <w:sz w:val="20"/>
          <w:szCs w:val="20"/>
          <w:lang w:eastAsia="en-GB"/>
        </w:rPr>
        <w:t xml:space="preserve">, staff (paid and volunteer) and others to report suspected or actual occurrence(s) of illegal, </w:t>
      </w:r>
      <w:proofErr w:type="spellStart"/>
      <w:r w:rsidRPr="0028353B">
        <w:rPr>
          <w:rFonts w:ascii="Century Gothic" w:eastAsia="Times New Roman" w:hAnsi="Century Gothic"/>
          <w:sz w:val="20"/>
          <w:szCs w:val="20"/>
          <w:lang w:eastAsia="en-GB"/>
        </w:rPr>
        <w:t>unethicalor</w:t>
      </w:r>
      <w:proofErr w:type="spellEnd"/>
      <w:r w:rsidRPr="0028353B">
        <w:rPr>
          <w:rFonts w:ascii="Century Gothic" w:eastAsia="Times New Roman" w:hAnsi="Century Gothic"/>
          <w:sz w:val="20"/>
          <w:szCs w:val="20"/>
          <w:lang w:eastAsia="en-GB"/>
        </w:rPr>
        <w:t xml:space="preserve"> inappropriate events(</w:t>
      </w:r>
      <w:r w:rsidR="0006598C" w:rsidRPr="0028353B">
        <w:rPr>
          <w:rFonts w:ascii="Century Gothic" w:eastAsia="Times New Roman" w:hAnsi="Century Gothic"/>
          <w:sz w:val="20"/>
          <w:szCs w:val="20"/>
          <w:lang w:eastAsia="en-GB"/>
        </w:rPr>
        <w:t>behaviours</w:t>
      </w:r>
      <w:r w:rsidRPr="0028353B">
        <w:rPr>
          <w:rFonts w:ascii="Century Gothic" w:eastAsia="Times New Roman" w:hAnsi="Century Gothic"/>
          <w:sz w:val="20"/>
          <w:szCs w:val="20"/>
          <w:lang w:eastAsia="en-GB"/>
        </w:rPr>
        <w:t xml:space="preserve"> or practices) without retribution</w:t>
      </w:r>
      <w:r>
        <w:rPr>
          <w:rFonts w:ascii="Century Gothic" w:eastAsia="Times New Roman" w:hAnsi="Century Gothic"/>
          <w:sz w:val="20"/>
          <w:szCs w:val="20"/>
          <w:lang w:eastAsia="en-GB"/>
        </w:rPr>
        <w:t>.</w:t>
      </w:r>
    </w:p>
    <w:p w:rsidR="006D0B27" w:rsidRPr="00B46300" w:rsidRDefault="006D0B27" w:rsidP="006D0B27">
      <w:pPr>
        <w:spacing w:line="276" w:lineRule="auto"/>
        <w:rPr>
          <w:rFonts w:ascii="Century Gothic" w:hAnsi="Century Gothic" w:cs="Arial"/>
          <w:color w:val="000000"/>
        </w:rPr>
      </w:pPr>
    </w:p>
    <w:p w:rsidR="006D0B27" w:rsidRPr="0028353B" w:rsidRDefault="006D0B27" w:rsidP="006D0B27">
      <w:pPr>
        <w:pStyle w:val="Heading1"/>
        <w:spacing w:before="0"/>
        <w:rPr>
          <w:rFonts w:ascii="Century Gothic" w:hAnsi="Century Gothic" w:cs="Arial"/>
          <w:color w:val="00B0F0"/>
          <w:sz w:val="24"/>
          <w:szCs w:val="24"/>
        </w:rPr>
      </w:pPr>
      <w:r w:rsidRPr="0020756D">
        <w:rPr>
          <w:rFonts w:ascii="Century Gothic" w:hAnsi="Century Gothic" w:cs="Arial"/>
          <w:color w:val="00B0F0"/>
          <w:sz w:val="24"/>
          <w:szCs w:val="24"/>
        </w:rPr>
        <w:t>Centre Responsibility</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The Whistleblower should promptly report the suspected or actual event to his/her supervisor.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If the Whistleblower would be uncomfortable or otherwise reluctant to report to his/her supervisor, then the Whistleblower could report the event to the next highest or another level of management, including to an appropriate Board committee or member.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The Whistleblower can report the event with his/her identity or anonymously.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The Whistle blower shall receive no retaliation or retribution for a report that was provided in good faith – that was not done primarily with malice to damage another or the organisation.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A Whistleblower who makes a report that is not done in good faith is subject to discipline, including termination or other legal means to protect the reputation of the organisation, directors and members of staff.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Anyone who retaliates against the Whistleblower (who reported an event in good faith) will be subject to discipline, including termination of employee status.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Supervisors, managers and/or directors who receive the reports must promptly act to investigate and/or resolve the issue.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The Whistleblower shall receive a report within five business days of the initial report, regarding the investigation, disposition or resolution of the issue.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 xml:space="preserve">If the investigation of a report, that was done in good faith and investigated by internal personnel, is </w:t>
      </w:r>
      <w:proofErr w:type="gramStart"/>
      <w:r w:rsidRPr="00D662E1">
        <w:rPr>
          <w:rFonts w:ascii="Century Gothic" w:hAnsi="Century Gothic"/>
          <w:sz w:val="20"/>
          <w:szCs w:val="20"/>
        </w:rPr>
        <w:t>not</w:t>
      </w:r>
      <w:proofErr w:type="gramEnd"/>
      <w:r w:rsidRPr="00D662E1">
        <w:rPr>
          <w:rFonts w:ascii="Century Gothic" w:hAnsi="Century Gothic"/>
          <w:sz w:val="20"/>
          <w:szCs w:val="20"/>
        </w:rPr>
        <w:t xml:space="preserve"> to the Whistleblower’s</w:t>
      </w:r>
      <w:bookmarkStart w:id="0" w:name="_GoBack"/>
      <w:bookmarkEnd w:id="0"/>
      <w:r w:rsidRPr="00D662E1">
        <w:rPr>
          <w:rFonts w:ascii="Century Gothic" w:hAnsi="Century Gothic"/>
          <w:sz w:val="20"/>
          <w:szCs w:val="20"/>
        </w:rPr>
        <w:t xml:space="preserve"> satisfaction, then he/she has the right to report the event to the appropriate legal or investigative agency. </w:t>
      </w:r>
    </w:p>
    <w:p w:rsidR="006D0B27" w:rsidRPr="00D662E1" w:rsidRDefault="006D0B27" w:rsidP="00D662E1">
      <w:pPr>
        <w:pStyle w:val="ListParagraph"/>
        <w:numPr>
          <w:ilvl w:val="0"/>
          <w:numId w:val="8"/>
        </w:numPr>
        <w:spacing w:after="120"/>
        <w:rPr>
          <w:rFonts w:ascii="Century Gothic" w:hAnsi="Century Gothic"/>
          <w:sz w:val="20"/>
          <w:szCs w:val="20"/>
        </w:rPr>
      </w:pPr>
      <w:r w:rsidRPr="00D662E1">
        <w:rPr>
          <w:rFonts w:ascii="Century Gothic" w:hAnsi="Century Gothic"/>
          <w:sz w:val="20"/>
          <w:szCs w:val="20"/>
        </w:rPr>
        <w:t>The identity of the Whistleblower, if known, shall remain confidential to those persons directly involved in applying this policy, unless the issue requires investigation by law enforcement, in which case members of the organisation are subject to subpoena.</w:t>
      </w:r>
    </w:p>
    <w:p w:rsidR="006D0B27" w:rsidRPr="00B46300" w:rsidRDefault="006D0B27" w:rsidP="00D662E1">
      <w:pPr>
        <w:spacing w:after="120" w:line="276" w:lineRule="auto"/>
        <w:rPr>
          <w:rFonts w:ascii="Century Gothic" w:hAnsi="Century Gothic" w:cs="Arial"/>
          <w:color w:val="000000"/>
        </w:rPr>
      </w:pPr>
    </w:p>
    <w:p w:rsidR="006D0B27" w:rsidRPr="0020756D" w:rsidRDefault="006D0B27" w:rsidP="006D0B27">
      <w:pPr>
        <w:pStyle w:val="Heading1"/>
        <w:spacing w:before="0"/>
        <w:rPr>
          <w:rFonts w:ascii="Century Gothic" w:hAnsi="Century Gothic" w:cs="Arial"/>
          <w:color w:val="00B0F0"/>
          <w:sz w:val="24"/>
          <w:szCs w:val="24"/>
        </w:rPr>
      </w:pPr>
      <w:r w:rsidRPr="0020756D">
        <w:rPr>
          <w:rFonts w:ascii="Century Gothic" w:hAnsi="Century Gothic" w:cs="Arial"/>
          <w:color w:val="00B0F0"/>
          <w:sz w:val="24"/>
          <w:szCs w:val="24"/>
        </w:rPr>
        <w:t>Review Arrangements</w:t>
      </w:r>
    </w:p>
    <w:p w:rsidR="009A65D2" w:rsidRDefault="006D0B27" w:rsidP="009A65D2">
      <w:pPr>
        <w:spacing w:line="276" w:lineRule="auto"/>
        <w:rPr>
          <w:rFonts w:ascii="Century Gothic" w:hAnsi="Century Gothic" w:cs="Arial"/>
          <w:color w:val="000000"/>
          <w:sz w:val="20"/>
          <w:szCs w:val="20"/>
        </w:rPr>
      </w:pPr>
      <w:r w:rsidRPr="0020756D">
        <w:rPr>
          <w:rFonts w:ascii="Century Gothic" w:hAnsi="Century Gothic" w:cs="Arial"/>
          <w:sz w:val="20"/>
          <w:szCs w:val="20"/>
        </w:rPr>
        <w:t xml:space="preserve">We will review the policy annually as part of our self-evaluation arrangements and revise </w:t>
      </w:r>
      <w:r w:rsidRPr="0020756D">
        <w:rPr>
          <w:rFonts w:ascii="Century Gothic" w:hAnsi="Century Gothic" w:cs="Arial"/>
          <w:color w:val="000000"/>
          <w:sz w:val="20"/>
          <w:szCs w:val="20"/>
        </w:rPr>
        <w:t>it as and when necessary in response to customer and learner feedback, changes in our practices, actions from the regulatory authorities or external agencies or changes in legislation.</w:t>
      </w:r>
    </w:p>
    <w:p w:rsidR="009A65D2" w:rsidRDefault="00AC291A" w:rsidP="009A65D2">
      <w:pPr>
        <w:spacing w:line="276" w:lineRule="auto"/>
        <w:jc w:val="right"/>
        <w:rPr>
          <w:rFonts w:ascii="Century Gothic" w:hAnsi="Century Gothic" w:cs="Arial"/>
          <w:color w:val="000000"/>
          <w:sz w:val="20"/>
          <w:szCs w:val="20"/>
        </w:rPr>
      </w:pPr>
      <w:r>
        <w:rPr>
          <w:rFonts w:ascii="Century Gothic" w:hAnsi="Century Gothic" w:cs="Arial"/>
          <w:color w:val="000000"/>
          <w:sz w:val="20"/>
          <w:szCs w:val="20"/>
        </w:rPr>
        <w:t>Nov 2023</w:t>
      </w:r>
    </w:p>
    <w:p w:rsidR="009A65D2" w:rsidRPr="009A65D2" w:rsidRDefault="009A65D2" w:rsidP="009A65D2">
      <w:pPr>
        <w:spacing w:line="276" w:lineRule="auto"/>
        <w:rPr>
          <w:rFonts w:ascii="Century Gothic" w:hAnsi="Century Gothic" w:cs="Arial"/>
          <w:color w:val="000000"/>
          <w:sz w:val="20"/>
          <w:szCs w:val="20"/>
        </w:rPr>
      </w:pPr>
    </w:p>
    <w:p w:rsidR="009F0A99" w:rsidRPr="006D0B27" w:rsidRDefault="009F0A99" w:rsidP="006D0B27"/>
    <w:sectPr w:rsidR="009F0A99" w:rsidRPr="006D0B27" w:rsidSect="00073DC9">
      <w:headerReference w:type="default" r:id="rId8"/>
      <w:footerReference w:type="default" r:id="rId9"/>
      <w:pgSz w:w="11906" w:h="16838"/>
      <w:pgMar w:top="2844" w:right="38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57" w:rsidRDefault="00091957" w:rsidP="00CB6E85">
      <w:pPr>
        <w:spacing w:after="0" w:line="240" w:lineRule="auto"/>
      </w:pPr>
      <w:r>
        <w:separator/>
      </w:r>
    </w:p>
  </w:endnote>
  <w:endnote w:type="continuationSeparator" w:id="0">
    <w:p w:rsidR="00091957" w:rsidRDefault="00091957" w:rsidP="00CB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F7" w:rsidRDefault="00F805F7">
    <w:pPr>
      <w:pStyle w:val="Footer"/>
    </w:pPr>
    <w:r>
      <w:tab/>
    </w:r>
    <w:r>
      <w:tab/>
    </w:r>
  </w:p>
  <w:p w:rsidR="00CB6E85" w:rsidRPr="00FD1F3E" w:rsidRDefault="00CB6E85" w:rsidP="00D14F44">
    <w:pPr>
      <w:pStyle w:val="Footer"/>
      <w:tabs>
        <w:tab w:val="clear" w:pos="4513"/>
        <w:tab w:val="clear" w:pos="9026"/>
        <w:tab w:val="left" w:pos="969"/>
        <w:tab w:val="center" w:pos="1710"/>
        <w:tab w:val="left" w:pos="2394"/>
        <w:tab w:val="center" w:pos="3078"/>
        <w:tab w:val="left" w:pos="3705"/>
        <w:tab w:val="center" w:pos="4161"/>
        <w:tab w:val="left" w:pos="4560"/>
        <w:tab w:val="center" w:pos="5187"/>
        <w:tab w:val="left" w:pos="5814"/>
        <w:tab w:val="center" w:pos="6954"/>
        <w:tab w:val="left" w:pos="8037"/>
        <w:tab w:val="center" w:pos="9006"/>
      </w:tabs>
      <w:rPr>
        <w:rFonts w:ascii="Century Gothic" w:hAnsi="Century Gothic"/>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57" w:rsidRDefault="00091957" w:rsidP="00CB6E85">
      <w:pPr>
        <w:spacing w:after="0" w:line="240" w:lineRule="auto"/>
      </w:pPr>
      <w:r>
        <w:separator/>
      </w:r>
    </w:p>
  </w:footnote>
  <w:footnote w:type="continuationSeparator" w:id="0">
    <w:p w:rsidR="00091957" w:rsidRDefault="00091957" w:rsidP="00CB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85" w:rsidRDefault="00F42A8E">
    <w:pPr>
      <w:pStyle w:val="Header"/>
    </w:pPr>
    <w:r>
      <w:rPr>
        <w:noProof/>
        <w:lang w:eastAsia="en-GB"/>
      </w:rPr>
      <w:drawing>
        <wp:anchor distT="0" distB="0" distL="114300" distR="114300" simplePos="0" relativeHeight="251658240" behindDoc="0" locked="0" layoutInCell="1" allowOverlap="1">
          <wp:simplePos x="0" y="0"/>
          <wp:positionH relativeFrom="column">
            <wp:posOffset>2809240</wp:posOffset>
          </wp:positionH>
          <wp:positionV relativeFrom="paragraph">
            <wp:posOffset>63718</wp:posOffset>
          </wp:positionV>
          <wp:extent cx="4035600" cy="1289418"/>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5600" cy="1289418"/>
                  </a:xfrm>
                  <a:prstGeom prst="rect">
                    <a:avLst/>
                  </a:prstGeom>
                  <a:noFill/>
                  <a:ln>
                    <a:noFill/>
                  </a:ln>
                </pic:spPr>
              </pic:pic>
            </a:graphicData>
          </a:graphic>
        </wp:anchor>
      </w:drawing>
    </w:r>
  </w:p>
  <w:p w:rsidR="00CB6E85" w:rsidRDefault="00CB6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A2D"/>
    <w:multiLevelType w:val="hybridMultilevel"/>
    <w:tmpl w:val="BD8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BB7304"/>
    <w:multiLevelType w:val="hybridMultilevel"/>
    <w:tmpl w:val="401CF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1653E7"/>
    <w:multiLevelType w:val="hybridMultilevel"/>
    <w:tmpl w:val="2ADE022E"/>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F2A78"/>
    <w:multiLevelType w:val="hybridMultilevel"/>
    <w:tmpl w:val="0B2CF21A"/>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F124C"/>
    <w:multiLevelType w:val="hybridMultilevel"/>
    <w:tmpl w:val="3B76881E"/>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A362C"/>
    <w:multiLevelType w:val="hybridMultilevel"/>
    <w:tmpl w:val="5672D6A0"/>
    <w:lvl w:ilvl="0" w:tplc="614C02DC">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7AA4434"/>
    <w:multiLevelType w:val="hybridMultilevel"/>
    <w:tmpl w:val="8D9E6A88"/>
    <w:lvl w:ilvl="0" w:tplc="614C02DC">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EF6B8F"/>
    <w:multiLevelType w:val="hybridMultilevel"/>
    <w:tmpl w:val="46E64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rawingGridVerticalSpacing w:val="57"/>
  <w:characterSpacingControl w:val="doNotCompress"/>
  <w:hdrShapeDefaults>
    <o:shapedefaults v:ext="edit" spidmax="20482"/>
  </w:hdrShapeDefaults>
  <w:footnotePr>
    <w:footnote w:id="-1"/>
    <w:footnote w:id="0"/>
  </w:footnotePr>
  <w:endnotePr>
    <w:endnote w:id="-1"/>
    <w:endnote w:id="0"/>
  </w:endnotePr>
  <w:compat/>
  <w:rsids>
    <w:rsidRoot w:val="00CB6E85"/>
    <w:rsid w:val="0006598C"/>
    <w:rsid w:val="00073DC9"/>
    <w:rsid w:val="00091957"/>
    <w:rsid w:val="001F15AA"/>
    <w:rsid w:val="002A7A42"/>
    <w:rsid w:val="00415C06"/>
    <w:rsid w:val="004E6651"/>
    <w:rsid w:val="004E6EB8"/>
    <w:rsid w:val="0063277B"/>
    <w:rsid w:val="006D0B27"/>
    <w:rsid w:val="006D61A0"/>
    <w:rsid w:val="00726026"/>
    <w:rsid w:val="00840003"/>
    <w:rsid w:val="009A65D2"/>
    <w:rsid w:val="009E2A44"/>
    <w:rsid w:val="009F0A99"/>
    <w:rsid w:val="00AC291A"/>
    <w:rsid w:val="00B57F34"/>
    <w:rsid w:val="00C831A8"/>
    <w:rsid w:val="00CB6E85"/>
    <w:rsid w:val="00D14F44"/>
    <w:rsid w:val="00D662E1"/>
    <w:rsid w:val="00DB259A"/>
    <w:rsid w:val="00DB6A93"/>
    <w:rsid w:val="00F42A8E"/>
    <w:rsid w:val="00F805F7"/>
    <w:rsid w:val="00FD1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A99"/>
    <w:pPr>
      <w:suppressAutoHyphens/>
      <w:autoSpaceDN w:val="0"/>
      <w:spacing w:after="160" w:line="251"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6D0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805F7"/>
    <w:pPr>
      <w:keepNext/>
      <w:suppressAutoHyphens w:val="0"/>
      <w:autoSpaceDN/>
      <w:spacing w:before="240" w:after="60" w:line="240" w:lineRule="auto"/>
      <w:textAlignment w:val="auto"/>
      <w:outlineLvl w:val="1"/>
    </w:pPr>
    <w:rPr>
      <w:rFonts w:eastAsia="Times New Roman"/>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6E85"/>
  </w:style>
  <w:style w:type="paragraph" w:styleId="NoSpacing">
    <w:name w:val="No Spacing"/>
    <w:rsid w:val="009F0A99"/>
    <w:pPr>
      <w:suppressAutoHyphens/>
      <w:autoSpaceDN w:val="0"/>
      <w:spacing w:after="0" w:line="240" w:lineRule="auto"/>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F805F7"/>
    <w:rPr>
      <w:rFonts w:ascii="Calibri" w:eastAsia="Times New Roman" w:hAnsi="Calibri" w:cs="Times New Roman"/>
      <w:b/>
      <w:bCs/>
      <w:iCs/>
      <w:sz w:val="24"/>
      <w:szCs w:val="28"/>
      <w:lang w:eastAsia="en-GB"/>
    </w:rPr>
  </w:style>
  <w:style w:type="paragraph" w:styleId="ListParagraph">
    <w:name w:val="List Paragraph"/>
    <w:basedOn w:val="Normal"/>
    <w:uiPriority w:val="34"/>
    <w:qFormat/>
    <w:rsid w:val="00F805F7"/>
    <w:pPr>
      <w:suppressAutoHyphens w:val="0"/>
      <w:autoSpaceDN/>
      <w:spacing w:after="0" w:line="240" w:lineRule="auto"/>
      <w:ind w:left="720"/>
      <w:textAlignment w:val="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D0B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A085-61F1-480F-94DE-2ED218D5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Hughes</dc:creator>
  <cp:lastModifiedBy>michelleb</cp:lastModifiedBy>
  <cp:revision>4</cp:revision>
  <cp:lastPrinted>2017-01-06T11:08:00Z</cp:lastPrinted>
  <dcterms:created xsi:type="dcterms:W3CDTF">2023-01-10T11:10:00Z</dcterms:created>
  <dcterms:modified xsi:type="dcterms:W3CDTF">2023-11-02T15:31:00Z</dcterms:modified>
</cp:coreProperties>
</file>